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F7" w:rsidRPr="00966BF7" w:rsidRDefault="00966BF7" w:rsidP="00966BF7">
      <w:pPr>
        <w:spacing w:before="100" w:beforeAutospacing="1" w:after="240" w:line="360" w:lineRule="auto"/>
        <w:jc w:val="center"/>
        <w:rPr>
          <w:rFonts w:ascii="Verdana" w:eastAsia="Times New Roman" w:hAnsi="Verdana" w:cs="Times New Roman"/>
          <w:b/>
          <w:bCs/>
          <w:color w:val="333333"/>
          <w:sz w:val="27"/>
          <w:szCs w:val="27"/>
          <w:lang w:eastAsia="en-GB" w:bidi="mr-IN"/>
        </w:rPr>
      </w:pPr>
      <w:r w:rsidRPr="00966BF7">
        <w:rPr>
          <w:rFonts w:ascii="Verdana" w:eastAsia="Times New Roman" w:hAnsi="Verdana" w:cs="Times New Roman"/>
          <w:b/>
          <w:bCs/>
          <w:color w:val="333333"/>
          <w:sz w:val="27"/>
          <w:szCs w:val="27"/>
          <w:lang w:eastAsia="en-GB" w:bidi="mr-IN"/>
        </w:rPr>
        <w:t>INTRODUCTION OF IFRS IN INDIA</w:t>
      </w:r>
    </w:p>
    <w:p w:rsid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The much-anticipated International Financial Reporting Standards (IFRS) is likely to be rolled out only partially in India from April 1, 2011.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That’s because a core group on IFRS </w:t>
      </w:r>
      <w:proofErr w:type="gram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implementation,</w:t>
      </w:r>
      <w:proofErr w:type="gram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set up by the ministry of company affairs and headed by renowned chartered accountant Y H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Malegam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, is set to recommend that it be made mandatory only for big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corporates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in the first phase.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The panel has prepared a report recommending IFRS-based reporting only for Nifty 50,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Sensex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30 and companies with a net worth of over Rs 1,000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crore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These companies may have to prepare their financial statements under IFRS for financial </w:t>
      </w:r>
      <w:proofErr w:type="gram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year</w:t>
      </w:r>
      <w:proofErr w:type="gram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2011-2012.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In the second phase starting 2013-14, all listed companies and companies with net worth greater than Rs 500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crore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will be covered.</w:t>
      </w: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br/>
        <w:t>As per the IFRS convergence road map prepared by the Institute of Chartered Accountants of India (ICAI), all listed companies were to file IFRS accounts for 2011-12.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Some core group members, who spoke to Bloomberg-UTV on the condition of anonymity, said both companies and a vast majority of chartered accountants are not adequately trained to implement IFRS on such a large scale.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The group is keen to avoid the chaos that IFRS implementation created in Europe a few years ago.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Indian companies currently prepare accounts on a historical cost basis, whereas IFRS is based on fair value or mark-to-market accounting.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Shailesh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 </w:t>
      </w:r>
      <w:proofErr w:type="spellStart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Haribhakti</w:t>
      </w:r>
      <w:proofErr w:type="spellEnd"/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 xml:space="preserve">, chartered accountant, and one of the members of the IFRS convergence committee of ICAI, said </w:t>
      </w:r>
    </w:p>
    <w:p w:rsidR="00966BF7" w:rsidRPr="00966BF7" w:rsidRDefault="00966BF7" w:rsidP="00966BF7">
      <w:pPr>
        <w:spacing w:before="100" w:beforeAutospacing="1" w:after="240" w:line="360" w:lineRule="auto"/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</w:pPr>
      <w:r w:rsidRPr="00966BF7">
        <w:rPr>
          <w:rFonts w:ascii="Verdana" w:eastAsia="Times New Roman" w:hAnsi="Verdana" w:cs="Times New Roman"/>
          <w:color w:val="333333"/>
          <w:sz w:val="19"/>
          <w:szCs w:val="19"/>
          <w:lang w:eastAsia="en-GB" w:bidi="mr-IN"/>
        </w:rPr>
        <w:t>“Voluntary adoption of IFRS should be strongly encouraged. Let us also focus on small and medium enterprises IFRS as historical cost accounting is obsolete.”</w:t>
      </w:r>
    </w:p>
    <w:p w:rsidR="00824899" w:rsidRDefault="00824899"/>
    <w:sectPr w:rsidR="00824899" w:rsidSect="0082489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6BF7"/>
    <w:rsid w:val="007619AE"/>
    <w:rsid w:val="00824899"/>
    <w:rsid w:val="0096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7586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9919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F0F0F0"/>
              </w:divBdr>
              <w:divsChild>
                <w:div w:id="13943078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MANOJ B GAVALI</dc:creator>
  <cp:keywords/>
  <dc:description/>
  <cp:lastModifiedBy>MANOJ B GAVALI</cp:lastModifiedBy>
  <cp:revision>1</cp:revision>
  <dcterms:created xsi:type="dcterms:W3CDTF">2010-07-22T05:24:00Z</dcterms:created>
  <dcterms:modified xsi:type="dcterms:W3CDTF">2010-07-22T05:25:00Z</dcterms:modified>
</cp:coreProperties>
</file>